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1DAC5B12" w14:textId="3915F0DB" w:rsidR="00C8252C" w:rsidRPr="00C8252C" w:rsidRDefault="00152295" w:rsidP="00C8252C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152295">
        <w:rPr>
          <w:b/>
          <w:bCs/>
          <w:iCs/>
        </w:rPr>
        <w:t>Schválenie nových Zásad hospodárenia s majetkom mesta Nová Dubnica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1DEC5E3A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A27">
        <w:rPr>
          <w:b/>
          <w:sz w:val="28"/>
          <w:szCs w:val="28"/>
          <w:u w:val="single"/>
        </w:rPr>
        <w:t>8</w:t>
      </w:r>
      <w:r w:rsidR="00585576">
        <w:rPr>
          <w:b/>
          <w:sz w:val="28"/>
          <w:szCs w:val="28"/>
          <w:u w:val="single"/>
        </w:rPr>
        <w:t>8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126EC0F9" w14:textId="364F4FBC" w:rsidR="00152295" w:rsidRPr="00152295" w:rsidRDefault="00152295" w:rsidP="00152295">
      <w:pPr>
        <w:keepNext/>
        <w:spacing w:before="240" w:after="60"/>
        <w:jc w:val="both"/>
        <w:outlineLvl w:val="2"/>
        <w:rPr>
          <w:b/>
          <w:bCs/>
        </w:rPr>
      </w:pPr>
      <w:r w:rsidRPr="00152295">
        <w:rPr>
          <w:b/>
          <w:bCs/>
        </w:rPr>
        <w:t>A/   r</w:t>
      </w:r>
      <w:r w:rsidR="00E84AB3">
        <w:rPr>
          <w:b/>
          <w:bCs/>
        </w:rPr>
        <w:t xml:space="preserve"> </w:t>
      </w:r>
      <w:r w:rsidRPr="00152295">
        <w:rPr>
          <w:b/>
          <w:bCs/>
        </w:rPr>
        <w:t>u</w:t>
      </w:r>
      <w:r w:rsidR="00E84AB3">
        <w:rPr>
          <w:b/>
          <w:bCs/>
        </w:rPr>
        <w:t> </w:t>
      </w:r>
      <w:r w:rsidRPr="00152295">
        <w:rPr>
          <w:b/>
          <w:bCs/>
        </w:rPr>
        <w:t>š</w:t>
      </w:r>
      <w:r w:rsidR="00E84AB3">
        <w:rPr>
          <w:b/>
          <w:bCs/>
        </w:rPr>
        <w:t xml:space="preserve"> </w:t>
      </w:r>
      <w:r w:rsidRPr="00152295">
        <w:rPr>
          <w:b/>
          <w:bCs/>
        </w:rPr>
        <w:t>í</w:t>
      </w:r>
    </w:p>
    <w:p w14:paraId="3DEDB89E" w14:textId="77777777" w:rsidR="00152295" w:rsidRPr="00152295" w:rsidRDefault="00152295" w:rsidP="00152295">
      <w:pPr>
        <w:ind w:left="426"/>
        <w:jc w:val="both"/>
        <w:rPr>
          <w:b/>
          <w:iCs/>
        </w:rPr>
      </w:pPr>
      <w:r w:rsidRPr="00152295">
        <w:rPr>
          <w:b/>
          <w:iCs/>
        </w:rPr>
        <w:t xml:space="preserve">Zásady hospodárenia s majetkom Mesta Nová Dubnica, ktoré určilo Mestské zastupiteľstvo Uznesením č. 4/2012  zo dňa 13.02.2012  v znení  Dodatkov č. 1 až 15: </w:t>
      </w:r>
    </w:p>
    <w:p w14:paraId="63D06D06" w14:textId="77777777" w:rsidR="00152295" w:rsidRPr="00152295" w:rsidRDefault="00152295" w:rsidP="00152295">
      <w:pPr>
        <w:ind w:left="426"/>
        <w:jc w:val="both"/>
        <w:rPr>
          <w:iCs/>
        </w:rPr>
      </w:pPr>
      <w:r w:rsidRPr="00152295">
        <w:rPr>
          <w:iCs/>
        </w:rPr>
        <w:t xml:space="preserve">Dodatok č. 1 bol schválený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dňa 24.09.2012 uznesením č. 86, Dodatok č. 2 bol schválený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19.11.2012  uznesením č. 115 ,  Dodatok  č. 3  bol  schválený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dňa  27.02.2013 uznesením  č. 15 ,   Dodatok  č.  4 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 26.06.2013  uznesením  č. 57  a  Dodatok  č.  5   bol 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 13.11.2013  uznesením  č.  106,  Dodatok  č. 6  bol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 30.04.2014  uznesením  č. 34,  Dodatok  č. 7  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24.06.2015  uznesením č. 63, Dodatok  č. 8  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04.11.2015  uznesením č. 122,  Dodatok  č. 9  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12.01.2015  uznesením č. 4,  Dodatok  č. 10  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20.02.2019  uznesením č. 4, Dodatok  č. 11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17.04.2019 uznesením č. 18, Dodatok č. 12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26.06.2019  uznesením č. 39, Dodatok č. 13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15.04.2020  uznesením č. 25, Dodatok č. 14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28.09.2022  uznesením č. 66, Dodatok č. 15 bol  schválený  </w:t>
      </w:r>
      <w:proofErr w:type="spellStart"/>
      <w:r w:rsidRPr="00152295">
        <w:rPr>
          <w:iCs/>
        </w:rPr>
        <w:t>MsZ</w:t>
      </w:r>
      <w:proofErr w:type="spellEnd"/>
      <w:r w:rsidRPr="00152295">
        <w:rPr>
          <w:iCs/>
        </w:rPr>
        <w:t xml:space="preserve">  dňa 22.02.2023  uznesením č. 12.</w:t>
      </w:r>
    </w:p>
    <w:p w14:paraId="4DF36109" w14:textId="77777777" w:rsidR="00152295" w:rsidRPr="00152295" w:rsidRDefault="00152295" w:rsidP="00152295">
      <w:pPr>
        <w:ind w:left="720"/>
        <w:jc w:val="both"/>
        <w:rPr>
          <w:b/>
          <w:iCs/>
        </w:rPr>
      </w:pPr>
    </w:p>
    <w:p w14:paraId="0CDE78A7" w14:textId="34BC274F" w:rsidR="00152295" w:rsidRPr="00152295" w:rsidRDefault="00152295" w:rsidP="00152295">
      <w:pPr>
        <w:jc w:val="both"/>
        <w:rPr>
          <w:b/>
          <w:iCs/>
        </w:rPr>
      </w:pPr>
      <w:r w:rsidRPr="00152295">
        <w:rPr>
          <w:b/>
          <w:iCs/>
        </w:rPr>
        <w:t>B/   u</w:t>
      </w:r>
      <w:r w:rsidR="00E84AB3">
        <w:rPr>
          <w:b/>
          <w:iCs/>
        </w:rPr>
        <w:t> </w:t>
      </w:r>
      <w:r w:rsidRPr="00152295">
        <w:rPr>
          <w:b/>
          <w:iCs/>
        </w:rPr>
        <w:t>r</w:t>
      </w:r>
      <w:r w:rsidR="00E84AB3">
        <w:rPr>
          <w:b/>
          <w:iCs/>
        </w:rPr>
        <w:t xml:space="preserve"> </w:t>
      </w:r>
      <w:r w:rsidRPr="00152295">
        <w:rPr>
          <w:b/>
          <w:iCs/>
        </w:rPr>
        <w:t>č</w:t>
      </w:r>
      <w:r w:rsidR="00E84AB3">
        <w:rPr>
          <w:b/>
          <w:iCs/>
        </w:rPr>
        <w:t xml:space="preserve"> </w:t>
      </w:r>
      <w:r w:rsidRPr="00152295">
        <w:rPr>
          <w:b/>
          <w:iCs/>
        </w:rPr>
        <w:t>u</w:t>
      </w:r>
      <w:r w:rsidR="00E84AB3">
        <w:rPr>
          <w:b/>
          <w:iCs/>
        </w:rPr>
        <w:t> </w:t>
      </w:r>
      <w:r w:rsidRPr="00152295">
        <w:rPr>
          <w:b/>
          <w:iCs/>
        </w:rPr>
        <w:t>j</w:t>
      </w:r>
      <w:r w:rsidR="00E84AB3">
        <w:rPr>
          <w:b/>
          <w:iCs/>
        </w:rPr>
        <w:t xml:space="preserve"> </w:t>
      </w:r>
      <w:r w:rsidRPr="00152295">
        <w:rPr>
          <w:b/>
          <w:iCs/>
        </w:rPr>
        <w:t xml:space="preserve">e </w:t>
      </w:r>
    </w:p>
    <w:p w14:paraId="4DC7651A" w14:textId="77777777" w:rsidR="00152295" w:rsidRPr="00152295" w:rsidRDefault="00152295" w:rsidP="00152295">
      <w:pPr>
        <w:ind w:left="426"/>
        <w:jc w:val="both"/>
        <w:rPr>
          <w:b/>
          <w:iCs/>
        </w:rPr>
      </w:pPr>
      <w:r w:rsidRPr="00152295">
        <w:rPr>
          <w:b/>
          <w:iCs/>
        </w:rPr>
        <w:t>Zásady hospodárenia s majetkom mesta Nová Dubnica</w:t>
      </w:r>
      <w:r w:rsidRPr="00152295">
        <w:rPr>
          <w:iCs/>
        </w:rPr>
        <w:t xml:space="preserve">, </w:t>
      </w:r>
    </w:p>
    <w:p w14:paraId="462901C6" w14:textId="03FC9BAB" w:rsidR="00152295" w:rsidRPr="00152295" w:rsidRDefault="00152295" w:rsidP="00152295">
      <w:pPr>
        <w:ind w:left="426"/>
        <w:jc w:val="both"/>
        <w:rPr>
          <w:iCs/>
        </w:rPr>
      </w:pPr>
      <w:r w:rsidRPr="00152295">
        <w:rPr>
          <w:iCs/>
        </w:rPr>
        <w:t xml:space="preserve">ktoré tvoria Prílohu č. 1 tohto návrhu uznesenia.                                                         </w:t>
      </w:r>
    </w:p>
    <w:p w14:paraId="2E35DA01" w14:textId="77777777" w:rsidR="00152295" w:rsidRPr="00152295" w:rsidRDefault="00152295" w:rsidP="00152295">
      <w:pPr>
        <w:jc w:val="both"/>
        <w:rPr>
          <w:rFonts w:cs="Arial"/>
          <w:szCs w:val="22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2024B4E4" w14:textId="77777777" w:rsidR="00B410B8" w:rsidRDefault="00B410B8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4434453" w14:textId="53282E8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1062" w14:textId="77777777" w:rsidR="0082257D" w:rsidRDefault="0082257D">
      <w:r>
        <w:separator/>
      </w:r>
    </w:p>
  </w:endnote>
  <w:endnote w:type="continuationSeparator" w:id="0">
    <w:p w14:paraId="2B54ED34" w14:textId="77777777" w:rsidR="0082257D" w:rsidRDefault="0082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DCCD" w14:textId="77777777" w:rsidR="0082257D" w:rsidRDefault="0082257D">
      <w:r>
        <w:separator/>
      </w:r>
    </w:p>
  </w:footnote>
  <w:footnote w:type="continuationSeparator" w:id="0">
    <w:p w14:paraId="413897E5" w14:textId="77777777" w:rsidR="0082257D" w:rsidRDefault="0082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F08BD"/>
    <w:rsid w:val="00100056"/>
    <w:rsid w:val="0011471F"/>
    <w:rsid w:val="00152295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900F0"/>
    <w:rsid w:val="00391BE2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85576"/>
    <w:rsid w:val="00591CFF"/>
    <w:rsid w:val="005A31E5"/>
    <w:rsid w:val="005B2FFB"/>
    <w:rsid w:val="005E337B"/>
    <w:rsid w:val="005F5E5F"/>
    <w:rsid w:val="0061541C"/>
    <w:rsid w:val="0065375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257D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41AF"/>
    <w:rsid w:val="00A363D6"/>
    <w:rsid w:val="00A36486"/>
    <w:rsid w:val="00AC1604"/>
    <w:rsid w:val="00AD22F4"/>
    <w:rsid w:val="00AF3738"/>
    <w:rsid w:val="00B410B8"/>
    <w:rsid w:val="00B60662"/>
    <w:rsid w:val="00B65146"/>
    <w:rsid w:val="00BA6206"/>
    <w:rsid w:val="00BB6964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84AB3"/>
    <w:rsid w:val="00E939B1"/>
    <w:rsid w:val="00E9549E"/>
    <w:rsid w:val="00EA09CF"/>
    <w:rsid w:val="00EA3384"/>
    <w:rsid w:val="00EA3477"/>
    <w:rsid w:val="00EA4D1F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2023-11-09T11:37:00Z</cp:lastPrinted>
  <dcterms:created xsi:type="dcterms:W3CDTF">2023-11-13T09:07:00Z</dcterms:created>
  <dcterms:modified xsi:type="dcterms:W3CDTF">2023-11-13T09:07:00Z</dcterms:modified>
</cp:coreProperties>
</file>